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994" w:type="dxa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0"/>
        <w:gridCol w:w="1894"/>
      </w:tblGrid>
      <w:tr w14:paraId="618EB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100" w:type="dxa"/>
            <w:vMerge w:val="restart"/>
          </w:tcPr>
          <w:p w14:paraId="7DE182EC">
            <w:pPr>
              <w:ind w:left="833" w:leftChars="-550" w:hanging="1988" w:hangingChars="550"/>
              <w:jc w:val="center"/>
              <w:rPr>
                <w:rFonts w:ascii="Courier New" w:hAnsi="Courier New" w:cs="Courier New"/>
                <w:sz w:val="36"/>
              </w:rPr>
            </w:pPr>
            <w:r>
              <w:rPr>
                <w:rFonts w:hint="eastAsia"/>
                <w:b/>
                <w:bCs/>
                <w:kern w:val="0"/>
                <w:sz w:val="36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-294640</wp:posOffset>
                  </wp:positionH>
                  <wp:positionV relativeFrom="paragraph">
                    <wp:posOffset>-663575</wp:posOffset>
                  </wp:positionV>
                  <wp:extent cx="1876425" cy="1876425"/>
                  <wp:effectExtent l="0" t="0" r="0" b="0"/>
                  <wp:wrapNone/>
                  <wp:docPr id="39" name="图片 2" descr="开创_画板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" descr="开创_画板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w w:val="80"/>
                <w:kern w:val="0"/>
                <w:sz w:val="36"/>
                <w:szCs w:val="20"/>
              </w:rPr>
              <w:t xml:space="preserve">                   </w:t>
            </w:r>
            <w:r>
              <w:rPr>
                <w:rFonts w:hint="eastAsia"/>
                <w:b/>
                <w:bCs/>
                <w:w w:val="80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Taizhou Creating Bio-pharm Co. ,Ltd.</w:t>
            </w:r>
          </w:p>
          <w:p w14:paraId="650FE37F">
            <w:pPr>
              <w:pStyle w:val="3"/>
              <w:spacing w:line="300" w:lineRule="exact"/>
              <w:ind w:left="1798" w:leftChars="856" w:firstLine="360" w:firstLineChars="200"/>
              <w:jc w:val="both"/>
              <w:rPr>
                <w:kern w:val="2"/>
                <w:sz w:val="18"/>
                <w:szCs w:val="24"/>
              </w:rPr>
            </w:pPr>
            <w:r>
              <w:rPr>
                <w:rFonts w:hint="eastAsia"/>
                <w:kern w:val="2"/>
                <w:sz w:val="18"/>
                <w:szCs w:val="24"/>
              </w:rPr>
              <w:t>ADD:</w:t>
            </w:r>
            <w:r>
              <w:t xml:space="preserve"> </w:t>
            </w:r>
            <w:r>
              <w:rPr>
                <w:kern w:val="2"/>
                <w:sz w:val="18"/>
                <w:szCs w:val="24"/>
              </w:rPr>
              <w:t>715 Room,Unit A.Junyue Building,Taizhou ,Zhejiang,China</w:t>
            </w:r>
          </w:p>
        </w:tc>
        <w:tc>
          <w:tcPr>
            <w:tcW w:w="1894" w:type="dxa"/>
          </w:tcPr>
          <w:p w14:paraId="77FC3EEE">
            <w:pPr>
              <w:pStyle w:val="7"/>
              <w:spacing w:line="240" w:lineRule="exact"/>
              <w:jc w:val="both"/>
              <w:rPr>
                <w:rFonts w:ascii="BatangChe" w:hAnsi="BatangChe"/>
                <w:b w:val="0"/>
                <w:bCs/>
                <w:sz w:val="21"/>
                <w:u w:val="wave"/>
              </w:rPr>
            </w:pPr>
          </w:p>
        </w:tc>
      </w:tr>
      <w:tr w14:paraId="5D667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8100" w:type="dxa"/>
            <w:vMerge w:val="continue"/>
          </w:tcPr>
          <w:p w14:paraId="4D1D53B1">
            <w:pPr>
              <w:pStyle w:val="7"/>
              <w:rPr>
                <w:rFonts w:ascii="BatangChe" w:hAnsi="BatangChe"/>
                <w:sz w:val="21"/>
                <w:u w:val="wave"/>
              </w:rPr>
            </w:pPr>
          </w:p>
        </w:tc>
        <w:tc>
          <w:tcPr>
            <w:tcW w:w="1894" w:type="dxa"/>
          </w:tcPr>
          <w:p w14:paraId="2AB64BE4">
            <w:pPr>
              <w:pStyle w:val="7"/>
              <w:spacing w:line="240" w:lineRule="exact"/>
              <w:jc w:val="both"/>
              <w:rPr>
                <w:rFonts w:ascii="Gulim" w:hAnsi="Gulim" w:cs="Arial"/>
                <w:b w:val="0"/>
                <w:w w:val="80"/>
                <w:kern w:val="0"/>
                <w:sz w:val="15"/>
              </w:rPr>
            </w:pPr>
            <w:r>
              <w:rPr>
                <w:rFonts w:ascii="Gulim" w:hAnsi="Gulim" w:cs="Arial"/>
                <w:b w:val="0"/>
                <w:w w:val="80"/>
                <w:kern w:val="0"/>
                <w:sz w:val="15"/>
              </w:rPr>
              <w:t>TEL:0086-576</w:t>
            </w:r>
            <w:r>
              <w:rPr>
                <w:rFonts w:hint="eastAsia" w:ascii="Gulim" w:hAnsi="Gulim" w:cs="Arial"/>
                <w:b w:val="0"/>
                <w:w w:val="80"/>
                <w:kern w:val="0"/>
                <w:sz w:val="15"/>
              </w:rPr>
              <w:t>-88827176</w:t>
            </w:r>
          </w:p>
          <w:p w14:paraId="6231A2D5">
            <w:pPr>
              <w:pStyle w:val="7"/>
              <w:spacing w:line="240" w:lineRule="exact"/>
              <w:jc w:val="both"/>
              <w:rPr>
                <w:rFonts w:ascii="Arial Narrow" w:hAnsi="Arial Narrow"/>
                <w:b w:val="0"/>
                <w:bCs/>
                <w:sz w:val="21"/>
              </w:rPr>
            </w:pPr>
            <w:r>
              <w:rPr>
                <w:rFonts w:ascii="Gulim" w:hAnsi="Gulim" w:cs="Arial"/>
                <w:b w:val="0"/>
                <w:w w:val="80"/>
                <w:kern w:val="0"/>
                <w:sz w:val="15"/>
              </w:rPr>
              <w:t>FAX:0086-576-</w:t>
            </w:r>
            <w:r>
              <w:rPr>
                <w:rFonts w:hint="eastAsia" w:ascii="Gulim" w:hAnsi="Gulim" w:cs="Arial"/>
                <w:b w:val="0"/>
                <w:w w:val="80"/>
                <w:kern w:val="0"/>
                <w:sz w:val="15"/>
              </w:rPr>
              <w:t>88822496</w:t>
            </w:r>
          </w:p>
        </w:tc>
      </w:tr>
    </w:tbl>
    <w:p w14:paraId="4A0C4703">
      <w:pPr>
        <w:pStyle w:val="4"/>
        <w:ind w:firstLine="0" w:firstLineChars="0"/>
        <w:jc w:val="center"/>
        <w:rPr>
          <w:rFonts w:hAnsiTheme="minorEastAsia" w:eastAsiaTheme="minorEastAsia"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83820</wp:posOffset>
                </wp:positionV>
                <wp:extent cx="5905500" cy="0"/>
                <wp:effectExtent l="0" t="13970" r="0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1.5pt;margin-top:6.6pt;height:0pt;width:465pt;z-index:251659264;mso-width-relative:page;mso-height-relative:page;" filled="f" stroked="t" coordsize="21600,21600" o:gfxdata="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UhODy1QAAAAgB&#10;AAAPAAAAAAAAAAEAIAAAACIAAABkcnMvZG93bnJldi54bWxQSwECFAAUAAAACACHTuJAmgD2XuUB&#10;AADeAwAADgAAAAAAAAABACAAAAAkAQAAZHJzL2Uyb0RvYy54bWxQSwUGAAAAAAYABgBZAQAAewUA&#10;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87A94C4">
      <w:pPr>
        <w:pStyle w:val="4"/>
        <w:ind w:firstLine="0" w:firstLineChars="0"/>
        <w:jc w:val="center"/>
        <w:rPr>
          <w:rFonts w:hAnsiTheme="minorEastAsia" w:eastAsiaTheme="minorEastAsia"/>
          <w:sz w:val="28"/>
          <w:szCs w:val="28"/>
        </w:rPr>
      </w:pPr>
      <w:r>
        <w:rPr>
          <w:rFonts w:hAnsiTheme="minorEastAsia" w:eastAsiaTheme="minorEastAsia"/>
          <w:sz w:val="28"/>
          <w:szCs w:val="28"/>
        </w:rPr>
        <w:t>分析证明书</w:t>
      </w:r>
    </w:p>
    <w:p w14:paraId="030770A0">
      <w:pPr>
        <w:pStyle w:val="3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>CERTIFICATE OF ANALYSIS</w:t>
      </w:r>
    </w:p>
    <w:tbl>
      <w:tblPr>
        <w:tblStyle w:val="9"/>
        <w:tblW w:w="9214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4"/>
        <w:gridCol w:w="4730"/>
      </w:tblGrid>
      <w:tr w14:paraId="4348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14" w:type="dxa"/>
            <w:gridSpan w:val="2"/>
            <w:vAlign w:val="center"/>
          </w:tcPr>
          <w:p w14:paraId="2A985C8E">
            <w:pPr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 xml:space="preserve">Product name: </w:t>
            </w:r>
            <w:r>
              <w:rPr>
                <w:rFonts w:hint="eastAsia" w:eastAsia="微软雅黑"/>
                <w:kern w:val="0"/>
                <w:sz w:val="24"/>
              </w:rPr>
              <w:t>Bleomycin sulphate硫酸博莱霉素</w:t>
            </w:r>
          </w:p>
        </w:tc>
      </w:tr>
      <w:tr w14:paraId="130C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84" w:type="dxa"/>
            <w:vAlign w:val="center"/>
          </w:tcPr>
          <w:p w14:paraId="123A9220">
            <w:pPr>
              <w:spacing w:line="240" w:lineRule="atLeast"/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eastAsiaTheme="minorEastAsia"/>
                <w:kern w:val="0"/>
                <w:szCs w:val="21"/>
              </w:rPr>
              <w:t>Batch  no.</w:t>
            </w:r>
            <w:r>
              <w:rPr>
                <w:rFonts w:hint="eastAsia" w:eastAsiaTheme="minorEastAsia"/>
                <w:kern w:val="0"/>
                <w:szCs w:val="21"/>
              </w:rPr>
              <w:t xml:space="preserve">  </w:t>
            </w:r>
            <w:r>
              <w:rPr>
                <w:rFonts w:eastAsiaTheme="minorEastAsia"/>
                <w:kern w:val="0"/>
                <w:szCs w:val="21"/>
              </w:rPr>
              <w:t>批</w:t>
            </w:r>
            <w:r>
              <w:rPr>
                <w:rFonts w:hint="eastAsia" w:eastAsiaTheme="minorEastAsia"/>
                <w:kern w:val="0"/>
                <w:szCs w:val="21"/>
              </w:rPr>
              <w:t xml:space="preserve">    </w:t>
            </w:r>
            <w:r>
              <w:rPr>
                <w:rFonts w:eastAsiaTheme="minorEastAsia"/>
                <w:kern w:val="0"/>
                <w:szCs w:val="21"/>
              </w:rPr>
              <w:t>号:20</w:t>
            </w:r>
            <w:r>
              <w:rPr>
                <w:rFonts w:hint="eastAsia" w:eastAsiaTheme="minorEastAsia"/>
                <w:kern w:val="0"/>
                <w:szCs w:val="21"/>
              </w:rPr>
              <w:t>2</w:t>
            </w:r>
            <w:r>
              <w:rPr>
                <w:rFonts w:hint="eastAsia" w:eastAsiaTheme="minorEastAsia"/>
                <w:kern w:val="0"/>
                <w:szCs w:val="21"/>
                <w:lang w:val="en-US" w:eastAsia="zh-CN"/>
              </w:rPr>
              <w:t>41101</w:t>
            </w:r>
          </w:p>
        </w:tc>
        <w:tc>
          <w:tcPr>
            <w:tcW w:w="4730" w:type="dxa"/>
            <w:vAlign w:val="center"/>
          </w:tcPr>
          <w:p w14:paraId="53119FD6">
            <w:pPr>
              <w:spacing w:line="240" w:lineRule="atLeas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 xml:space="preserve">Quantity   数    量: </w:t>
            </w:r>
            <w:r>
              <w:rPr>
                <w:rFonts w:hint="eastAsia" w:eastAsiaTheme="minorEastAsia"/>
                <w:kern w:val="0"/>
                <w:szCs w:val="21"/>
                <w:lang w:val="en-US" w:eastAsia="zh-CN"/>
              </w:rPr>
              <w:t>100</w:t>
            </w:r>
            <w:r>
              <w:rPr>
                <w:rFonts w:eastAsiaTheme="minorEastAsia"/>
                <w:kern w:val="0"/>
                <w:szCs w:val="21"/>
              </w:rPr>
              <w:t>g</w:t>
            </w:r>
            <w:r>
              <w:rPr>
                <w:rFonts w:hint="eastAsia" w:eastAsiaTheme="minorEastAsia"/>
                <w:kern w:val="0"/>
                <w:szCs w:val="21"/>
              </w:rPr>
              <w:t>r</w:t>
            </w:r>
          </w:p>
        </w:tc>
      </w:tr>
      <w:tr w14:paraId="4415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84" w:type="dxa"/>
            <w:vAlign w:val="center"/>
          </w:tcPr>
          <w:p w14:paraId="0997CCD1">
            <w:pPr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eastAsiaTheme="minorEastAsia"/>
                <w:kern w:val="0"/>
                <w:szCs w:val="21"/>
              </w:rPr>
              <w:t>Manuf. date 生产日期: 20</w:t>
            </w:r>
            <w:r>
              <w:rPr>
                <w:rFonts w:hint="eastAsia" w:eastAsiaTheme="minorEastAsia"/>
                <w:kern w:val="0"/>
                <w:szCs w:val="21"/>
              </w:rPr>
              <w:t>2</w:t>
            </w:r>
            <w:r>
              <w:rPr>
                <w:rFonts w:hint="eastAsia" w:eastAsiaTheme="minor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eastAsiaTheme="minorEastAsia"/>
                <w:kern w:val="0"/>
                <w:szCs w:val="21"/>
              </w:rPr>
              <w:t>/</w:t>
            </w:r>
            <w:r>
              <w:rPr>
                <w:rFonts w:hint="eastAsia" w:eastAsia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eastAsiaTheme="minorEastAsia"/>
                <w:kern w:val="0"/>
                <w:szCs w:val="21"/>
              </w:rPr>
              <w:t>/</w:t>
            </w:r>
            <w:r>
              <w:rPr>
                <w:rFonts w:hint="eastAsia" w:eastAsiaTheme="minorEastAsia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4730" w:type="dxa"/>
            <w:vAlign w:val="center"/>
          </w:tcPr>
          <w:p w14:paraId="3B2EA62C">
            <w:pPr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eastAsiaTheme="minorEastAsia"/>
                <w:kern w:val="0"/>
                <w:szCs w:val="21"/>
              </w:rPr>
              <w:t>Expiry date 有 效 期: 20</w:t>
            </w:r>
            <w:r>
              <w:rPr>
                <w:rFonts w:hint="eastAsia" w:eastAsiaTheme="minorEastAsia"/>
                <w:kern w:val="0"/>
                <w:szCs w:val="21"/>
              </w:rPr>
              <w:t>2</w:t>
            </w:r>
            <w:r>
              <w:rPr>
                <w:rFonts w:hint="eastAsia" w:eastAsia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Theme="minorEastAsia"/>
                <w:kern w:val="0"/>
                <w:szCs w:val="21"/>
              </w:rPr>
              <w:t>/</w:t>
            </w:r>
            <w:r>
              <w:rPr>
                <w:rFonts w:hint="eastAsia" w:eastAsia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eastAsiaTheme="minorEastAsia"/>
                <w:kern w:val="0"/>
                <w:szCs w:val="21"/>
              </w:rPr>
              <w:t>/</w:t>
            </w:r>
            <w:r>
              <w:rPr>
                <w:rFonts w:hint="eastAsia" w:eastAsiaTheme="minorEastAsia"/>
                <w:kern w:val="0"/>
                <w:szCs w:val="21"/>
                <w:lang w:val="en-US" w:eastAsia="zh-CN"/>
              </w:rPr>
              <w:t>24</w:t>
            </w:r>
          </w:p>
        </w:tc>
      </w:tr>
    </w:tbl>
    <w:p w14:paraId="30BC27CA">
      <w:pPr>
        <w:jc w:val="center"/>
        <w:rPr>
          <w:rFonts w:eastAsiaTheme="minorEastAsia"/>
          <w:b/>
          <w:sz w:val="13"/>
          <w:szCs w:val="13"/>
        </w:rPr>
      </w:pPr>
    </w:p>
    <w:tbl>
      <w:tblPr>
        <w:tblStyle w:val="8"/>
        <w:tblW w:w="9214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4450"/>
        <w:gridCol w:w="2188"/>
      </w:tblGrid>
      <w:tr w14:paraId="1745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76" w:type="dxa"/>
            <w:vAlign w:val="center"/>
          </w:tcPr>
          <w:p w14:paraId="6054E231">
            <w:pPr>
              <w:jc w:val="center"/>
              <w:rPr>
                <w:b/>
                <w:sz w:val="24"/>
              </w:rPr>
            </w:pPr>
            <w:r>
              <w:rPr>
                <w:rFonts w:eastAsiaTheme="minorEastAsia"/>
                <w:b/>
                <w:bCs/>
                <w:szCs w:val="21"/>
              </w:rPr>
              <w:t>ITEMS</w:t>
            </w:r>
          </w:p>
        </w:tc>
        <w:tc>
          <w:tcPr>
            <w:tcW w:w="4450" w:type="dxa"/>
            <w:vAlign w:val="center"/>
          </w:tcPr>
          <w:p w14:paraId="12EABE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STANDARD</w:t>
            </w:r>
          </w:p>
        </w:tc>
        <w:tc>
          <w:tcPr>
            <w:tcW w:w="2188" w:type="dxa"/>
            <w:vAlign w:val="center"/>
          </w:tcPr>
          <w:p w14:paraId="7D181530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RESULT</w:t>
            </w:r>
            <w:r>
              <w:rPr>
                <w:rFonts w:hint="eastAsia"/>
                <w:b/>
                <w:bCs/>
                <w:sz w:val="24"/>
              </w:rPr>
              <w:t>S</w:t>
            </w:r>
          </w:p>
        </w:tc>
      </w:tr>
      <w:tr w14:paraId="6BAD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76" w:type="dxa"/>
            <w:vAlign w:val="center"/>
          </w:tcPr>
          <w:p w14:paraId="51A545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Appearance</w:t>
            </w:r>
          </w:p>
        </w:tc>
        <w:tc>
          <w:tcPr>
            <w:tcW w:w="4450" w:type="dxa"/>
            <w:vAlign w:val="center"/>
          </w:tcPr>
          <w:p w14:paraId="6B486F90">
            <w:pPr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rFonts w:hint="eastAsia"/>
                <w:sz w:val="24"/>
              </w:rPr>
              <w:t xml:space="preserve"> to off-white amorphous</w:t>
            </w:r>
            <w:r>
              <w:rPr>
                <w:sz w:val="24"/>
              </w:rPr>
              <w:t xml:space="preserve"> powder </w:t>
            </w:r>
          </w:p>
        </w:tc>
        <w:tc>
          <w:tcPr>
            <w:tcW w:w="2188" w:type="dxa"/>
            <w:vAlign w:val="center"/>
          </w:tcPr>
          <w:p w14:paraId="4AFF11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Off-white amorphous powder</w:t>
            </w:r>
          </w:p>
        </w:tc>
      </w:tr>
      <w:tr w14:paraId="654A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576" w:type="dxa"/>
            <w:vAlign w:val="center"/>
          </w:tcPr>
          <w:p w14:paraId="2F832701">
            <w:pPr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450" w:type="dxa"/>
            <w:vAlign w:val="center"/>
          </w:tcPr>
          <w:p w14:paraId="5089CD89">
            <w:pPr>
              <w:pStyle w:val="17"/>
              <w:numPr>
                <w:ilvl w:val="0"/>
                <w:numId w:val="1"/>
              </w:numPr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IR</w:t>
            </w:r>
          </w:p>
          <w:p w14:paraId="3726FB6E">
            <w:pPr>
              <w:pStyle w:val="17"/>
              <w:numPr>
                <w:ilvl w:val="0"/>
                <w:numId w:val="1"/>
              </w:numPr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Reaction of Sulfate</w:t>
            </w:r>
          </w:p>
        </w:tc>
        <w:tc>
          <w:tcPr>
            <w:tcW w:w="2188" w:type="dxa"/>
            <w:vAlign w:val="center"/>
          </w:tcPr>
          <w:p w14:paraId="4A0DAE9B">
            <w:pPr>
              <w:rPr>
                <w:sz w:val="24"/>
              </w:rPr>
            </w:pPr>
            <w:r>
              <w:rPr>
                <w:sz w:val="24"/>
              </w:rPr>
              <w:t>Conforms</w:t>
            </w:r>
          </w:p>
          <w:p w14:paraId="2766EDB1">
            <w:pPr>
              <w:rPr>
                <w:sz w:val="24"/>
              </w:rPr>
            </w:pPr>
            <w:r>
              <w:rPr>
                <w:sz w:val="24"/>
              </w:rPr>
              <w:t>Conforms</w:t>
            </w:r>
          </w:p>
        </w:tc>
      </w:tr>
      <w:tr w14:paraId="7809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576" w:type="dxa"/>
            <w:vAlign w:val="center"/>
          </w:tcPr>
          <w:p w14:paraId="6A16A4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Copper</w:t>
            </w:r>
          </w:p>
        </w:tc>
        <w:tc>
          <w:tcPr>
            <w:tcW w:w="4450" w:type="dxa"/>
            <w:vAlign w:val="center"/>
          </w:tcPr>
          <w:p w14:paraId="080D0B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≤0.1%</w:t>
            </w:r>
          </w:p>
        </w:tc>
        <w:tc>
          <w:tcPr>
            <w:tcW w:w="2188" w:type="dxa"/>
            <w:vAlign w:val="center"/>
          </w:tcPr>
          <w:p w14:paraId="6E29F8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0.0%</w:t>
            </w:r>
          </w:p>
        </w:tc>
      </w:tr>
      <w:tr w14:paraId="4AD8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576" w:type="dxa"/>
            <w:vAlign w:val="center"/>
          </w:tcPr>
          <w:p w14:paraId="15F708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50" w:type="dxa"/>
            <w:vAlign w:val="center"/>
          </w:tcPr>
          <w:p w14:paraId="643A53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4.5 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 xml:space="preserve"> 6.0</w:t>
            </w:r>
          </w:p>
        </w:tc>
        <w:tc>
          <w:tcPr>
            <w:tcW w:w="2188" w:type="dxa"/>
            <w:vAlign w:val="center"/>
          </w:tcPr>
          <w:p w14:paraId="53B966E4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</w:tr>
      <w:tr w14:paraId="1933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576" w:type="dxa"/>
            <w:vAlign w:val="center"/>
          </w:tcPr>
          <w:p w14:paraId="30DDF04D">
            <w:pPr>
              <w:rPr>
                <w:sz w:val="24"/>
              </w:rPr>
            </w:pPr>
            <w:r>
              <w:rPr>
                <w:sz w:val="24"/>
              </w:rPr>
              <w:t xml:space="preserve">Loss on </w:t>
            </w: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>rying</w:t>
            </w:r>
            <w:r>
              <w:rPr>
                <w:rFonts w:hint="eastAsia"/>
                <w:sz w:val="24"/>
              </w:rPr>
              <w:t>s</w:t>
            </w:r>
          </w:p>
        </w:tc>
        <w:tc>
          <w:tcPr>
            <w:tcW w:w="4450" w:type="dxa"/>
            <w:vAlign w:val="center"/>
          </w:tcPr>
          <w:p w14:paraId="6901E8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≤6.0%</w:t>
            </w:r>
          </w:p>
        </w:tc>
        <w:tc>
          <w:tcPr>
            <w:tcW w:w="2188" w:type="dxa"/>
            <w:vAlign w:val="center"/>
          </w:tcPr>
          <w:p w14:paraId="08CBDF02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%</w:t>
            </w:r>
          </w:p>
        </w:tc>
      </w:tr>
      <w:tr w14:paraId="15BD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576" w:type="dxa"/>
            <w:vAlign w:val="center"/>
          </w:tcPr>
          <w:p w14:paraId="6BAFDF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Potency</w:t>
            </w:r>
          </w:p>
        </w:tc>
        <w:tc>
          <w:tcPr>
            <w:tcW w:w="4450" w:type="dxa"/>
            <w:vAlign w:val="center"/>
          </w:tcPr>
          <w:p w14:paraId="468C8B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1.5~2.0U/mg</w:t>
            </w:r>
          </w:p>
        </w:tc>
        <w:tc>
          <w:tcPr>
            <w:tcW w:w="2188" w:type="dxa"/>
            <w:vAlign w:val="center"/>
          </w:tcPr>
          <w:p w14:paraId="2A7E1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  <w:lang w:val="en-US" w:eastAsia="zh-CN"/>
              </w:rPr>
              <w:t>71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U/mg</w:t>
            </w:r>
          </w:p>
        </w:tc>
      </w:tr>
      <w:tr w14:paraId="289C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576" w:type="dxa"/>
            <w:vAlign w:val="center"/>
          </w:tcPr>
          <w:p w14:paraId="6661544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Content of Bleomycins</w:t>
            </w:r>
          </w:p>
          <w:p w14:paraId="0F2EAB87">
            <w:pPr>
              <w:jc w:val="left"/>
              <w:rPr>
                <w:sz w:val="24"/>
              </w:rPr>
            </w:pPr>
            <w:r>
              <w:rPr>
                <w:sz w:val="24"/>
              </w:rPr>
              <w:t>Bleomycin A2</w:t>
            </w:r>
          </w:p>
          <w:p w14:paraId="51D0C5EE">
            <w:pPr>
              <w:jc w:val="left"/>
              <w:rPr>
                <w:sz w:val="24"/>
              </w:rPr>
            </w:pPr>
            <w:r>
              <w:rPr>
                <w:sz w:val="24"/>
              </w:rPr>
              <w:t>Bleomycin B2</w:t>
            </w:r>
          </w:p>
          <w:p w14:paraId="75963C69">
            <w:pPr>
              <w:jc w:val="left"/>
              <w:rPr>
                <w:sz w:val="24"/>
              </w:rPr>
            </w:pPr>
            <w:r>
              <w:rPr>
                <w:sz w:val="24"/>
              </w:rPr>
              <w:t>Bleomycin A2+ B2</w:t>
            </w:r>
          </w:p>
          <w:p w14:paraId="18FFF68E">
            <w:pPr>
              <w:jc w:val="left"/>
              <w:rPr>
                <w:sz w:val="24"/>
              </w:rPr>
            </w:pPr>
            <w:r>
              <w:rPr>
                <w:sz w:val="24"/>
              </w:rPr>
              <w:t>Bleomycin B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50" w:type="dxa"/>
            <w:vAlign w:val="center"/>
          </w:tcPr>
          <w:p w14:paraId="18E14823">
            <w:pPr>
              <w:rPr>
                <w:sz w:val="24"/>
              </w:rPr>
            </w:pPr>
          </w:p>
          <w:p w14:paraId="1A5AFF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55%~70%</w:t>
            </w:r>
          </w:p>
          <w:p w14:paraId="715B11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25%~32%</w:t>
            </w:r>
          </w:p>
          <w:p w14:paraId="6D1D29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≥90%</w:t>
            </w:r>
          </w:p>
          <w:p w14:paraId="7B22CC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≤1.0%</w:t>
            </w:r>
          </w:p>
        </w:tc>
        <w:tc>
          <w:tcPr>
            <w:tcW w:w="2188" w:type="dxa"/>
            <w:vAlign w:val="center"/>
          </w:tcPr>
          <w:p w14:paraId="158C2FF5">
            <w:pPr>
              <w:rPr>
                <w:sz w:val="24"/>
              </w:rPr>
            </w:pPr>
          </w:p>
          <w:p w14:paraId="3FF8E8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  <w:lang w:val="en-US" w:eastAsia="zh-CN"/>
              </w:rPr>
              <w:t>5.8</w:t>
            </w:r>
            <w:r>
              <w:rPr>
                <w:rFonts w:hint="eastAsia"/>
                <w:sz w:val="24"/>
              </w:rPr>
              <w:t>%</w:t>
            </w:r>
          </w:p>
          <w:p w14:paraId="774D990C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30.5</w:t>
            </w:r>
            <w:r>
              <w:rPr>
                <w:rFonts w:hint="eastAsia"/>
                <w:sz w:val="24"/>
              </w:rPr>
              <w:t>%</w:t>
            </w:r>
          </w:p>
          <w:p w14:paraId="6C483C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96</w:t>
            </w:r>
            <w:r>
              <w:rPr>
                <w:rFonts w:hint="eastAsia"/>
                <w:sz w:val="24"/>
                <w:lang w:eastAsia="zh-CN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%</w:t>
            </w:r>
          </w:p>
          <w:p w14:paraId="674FB3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＜0.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%</w:t>
            </w:r>
          </w:p>
        </w:tc>
      </w:tr>
      <w:tr w14:paraId="1514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576" w:type="dxa"/>
            <w:vAlign w:val="center"/>
          </w:tcPr>
          <w:p w14:paraId="7E0694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Residual Solvents</w:t>
            </w:r>
          </w:p>
          <w:p w14:paraId="36FAA3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Acetone</w:t>
            </w:r>
          </w:p>
          <w:p w14:paraId="54D9CB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Ethanol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4450" w:type="dxa"/>
            <w:vAlign w:val="center"/>
          </w:tcPr>
          <w:p w14:paraId="7C4BA7B6">
            <w:pPr>
              <w:rPr>
                <w:sz w:val="24"/>
              </w:rPr>
            </w:pPr>
          </w:p>
          <w:p w14:paraId="3FDC3A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≤20000ppm</w:t>
            </w:r>
          </w:p>
          <w:p w14:paraId="62C31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≤5000ppm</w:t>
            </w:r>
          </w:p>
        </w:tc>
        <w:tc>
          <w:tcPr>
            <w:tcW w:w="2188" w:type="dxa"/>
            <w:vAlign w:val="center"/>
          </w:tcPr>
          <w:p w14:paraId="3785BDB7">
            <w:pPr>
              <w:rPr>
                <w:sz w:val="24"/>
              </w:rPr>
            </w:pPr>
          </w:p>
          <w:p w14:paraId="703C2DE5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8500</w:t>
            </w:r>
            <w:r>
              <w:rPr>
                <w:rFonts w:hint="eastAsia"/>
                <w:sz w:val="24"/>
              </w:rPr>
              <w:t>ppm</w:t>
            </w:r>
          </w:p>
          <w:p w14:paraId="69719AAA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1150</w:t>
            </w:r>
            <w:r>
              <w:rPr>
                <w:rFonts w:hint="eastAsia"/>
                <w:sz w:val="24"/>
              </w:rPr>
              <w:t>ppm</w:t>
            </w:r>
          </w:p>
        </w:tc>
      </w:tr>
      <w:tr w14:paraId="673A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9214" w:type="dxa"/>
            <w:gridSpan w:val="3"/>
          </w:tcPr>
          <w:p w14:paraId="28915F13">
            <w:pPr>
              <w:ind w:left="2160" w:hanging="2160" w:hangingChars="9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2124710</wp:posOffset>
                  </wp:positionH>
                  <wp:positionV relativeFrom="paragraph">
                    <wp:posOffset>250190</wp:posOffset>
                  </wp:positionV>
                  <wp:extent cx="2906395" cy="1440180"/>
                  <wp:effectExtent l="0" t="0" r="0" b="0"/>
                  <wp:wrapNone/>
                  <wp:docPr id="3" name="图片 3" descr="537e94ece5ed799e352ab20402f3a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37e94ece5ed799e352ab20402f3ac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39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</w:rPr>
              <w:t>CONCLUSION: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The results conform to USP specification.</w:t>
            </w:r>
          </w:p>
        </w:tc>
      </w:tr>
    </w:tbl>
    <w:p w14:paraId="4ED2190D">
      <w:pPr>
        <w:jc w:val="center"/>
        <w:rPr>
          <w:rFonts w:eastAsiaTheme="minorEastAsia"/>
          <w:sz w:val="13"/>
          <w:szCs w:val="13"/>
        </w:rPr>
      </w:pPr>
    </w:p>
    <w:p w14:paraId="7207B203">
      <w:pPr>
        <w:ind w:firstLine="840" w:firstLineChars="400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复核人Checker:                                         化验人Analyst:</w:t>
      </w:r>
      <w:r>
        <w:rPr>
          <w:rFonts w:eastAsiaTheme="minorEastAsia"/>
          <w:bCs/>
          <w:szCs w:val="21"/>
        </w:rPr>
        <w:t xml:space="preserve"> </w:t>
      </w:r>
    </w:p>
    <w:sectPr>
      <w:pgSz w:w="11906" w:h="16838"/>
      <w:pgMar w:top="850" w:right="1230" w:bottom="567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225E9"/>
    <w:multiLevelType w:val="multilevel"/>
    <w:tmpl w:val="432225E9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iMTFkNzk1NzZiYjQxNDM5NjExMjQ4MzEzOTNlNjcifQ=="/>
  </w:docVars>
  <w:rsids>
    <w:rsidRoot w:val="00AF4BDA"/>
    <w:rsid w:val="00025EFF"/>
    <w:rsid w:val="00192393"/>
    <w:rsid w:val="001D6813"/>
    <w:rsid w:val="00255C6D"/>
    <w:rsid w:val="00287E53"/>
    <w:rsid w:val="002B3DDB"/>
    <w:rsid w:val="002F4F66"/>
    <w:rsid w:val="002F6EF8"/>
    <w:rsid w:val="0042550F"/>
    <w:rsid w:val="00455E6A"/>
    <w:rsid w:val="00497041"/>
    <w:rsid w:val="004D4E3B"/>
    <w:rsid w:val="00533B88"/>
    <w:rsid w:val="005D1077"/>
    <w:rsid w:val="006A1C03"/>
    <w:rsid w:val="00776FE2"/>
    <w:rsid w:val="007835D9"/>
    <w:rsid w:val="00832F94"/>
    <w:rsid w:val="00982F07"/>
    <w:rsid w:val="00A17B6B"/>
    <w:rsid w:val="00AF2264"/>
    <w:rsid w:val="00AF4BDA"/>
    <w:rsid w:val="00AF78F8"/>
    <w:rsid w:val="00BC1196"/>
    <w:rsid w:val="00BD7EBD"/>
    <w:rsid w:val="00C5165A"/>
    <w:rsid w:val="00C73C0A"/>
    <w:rsid w:val="00C836A5"/>
    <w:rsid w:val="00DA515C"/>
    <w:rsid w:val="00E10CDB"/>
    <w:rsid w:val="00E37CA4"/>
    <w:rsid w:val="00E721D2"/>
    <w:rsid w:val="00E92D1D"/>
    <w:rsid w:val="00EF0C20"/>
    <w:rsid w:val="00EF2D5E"/>
    <w:rsid w:val="00FA3749"/>
    <w:rsid w:val="12BD3219"/>
    <w:rsid w:val="14613EB9"/>
    <w:rsid w:val="160C605C"/>
    <w:rsid w:val="16A37253"/>
    <w:rsid w:val="1E4E1FC7"/>
    <w:rsid w:val="22A76895"/>
    <w:rsid w:val="2FAD2B68"/>
    <w:rsid w:val="481946A4"/>
    <w:rsid w:val="5A8F1ADD"/>
    <w:rsid w:val="668D1A88"/>
    <w:rsid w:val="6ADA6B38"/>
    <w:rsid w:val="74C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4"/>
    <w:link w:val="11"/>
    <w:qFormat/>
    <w:uiPriority w:val="0"/>
    <w:pPr>
      <w:keepNext/>
      <w:widowControl/>
      <w:jc w:val="center"/>
      <w:outlineLvl w:val="2"/>
    </w:pPr>
    <w:rPr>
      <w:kern w:val="0"/>
      <w:sz w:val="24"/>
      <w:szCs w:val="20"/>
    </w:rPr>
  </w:style>
  <w:style w:type="character" w:default="1" w:styleId="10">
    <w:name w:val="Default Paragraph Font"/>
    <w:autoRedefine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link w:val="12"/>
    <w:autoRedefine/>
    <w:qFormat/>
    <w:uiPriority w:val="0"/>
    <w:pPr>
      <w:jc w:val="center"/>
    </w:pPr>
    <w:rPr>
      <w:b/>
      <w:sz w:val="32"/>
      <w:szCs w:val="20"/>
    </w:rPr>
  </w:style>
  <w:style w:type="table" w:styleId="9">
    <w:name w:val="Table Grid"/>
    <w:basedOn w:val="8"/>
    <w:autoRedefine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2">
    <w:name w:val="标题 字符"/>
    <w:basedOn w:val="10"/>
    <w:link w:val="7"/>
    <w:autoRedefine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customStyle="1" w:styleId="13">
    <w:name w:val="zw3"/>
    <w:basedOn w:val="1"/>
    <w:qFormat/>
    <w:uiPriority w:val="0"/>
    <w:pPr>
      <w:spacing w:line="420" w:lineRule="exact"/>
      <w:ind w:left="100" w:leftChars="100"/>
      <w:jc w:val="left"/>
    </w:pPr>
    <w:rPr>
      <w:b/>
      <w:i/>
      <w:sz w:val="24"/>
      <w:szCs w:val="21"/>
    </w:rPr>
  </w:style>
  <w:style w:type="character" w:customStyle="1" w:styleId="14">
    <w:name w:val="页眉 字符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2 字符"/>
    <w:basedOn w:val="10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713</Characters>
  <Lines>7</Lines>
  <Paragraphs>2</Paragraphs>
  <TotalTime>10</TotalTime>
  <ScaleCrop>false</ScaleCrop>
  <LinksUpToDate>false</LinksUpToDate>
  <CharactersWithSpaces>845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2023-02-27T03:40:00Z</dcterms:created>
  <dc:creator>Administrator</dc:creator>
  <cp:lastModifiedBy>Flora</cp:lastModifiedBy>
  <cp:lastPrinted>2016-01-20T02:18:00Z</cp:lastPrinted>
  <dcterms:modified xsi:type="dcterms:W3CDTF">2025-05-08T04:12:07Z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B6C65E67282D4A3398A6B8FE6C4DE8BA_13</vt:lpwstr>
  </property>
  <property fmtid="{D5CDD505-2E9C-101B-9397-08002B2CF9AE}" pid="4" name="KSOTemplateDocerSaveRecord">
    <vt:lpwstr>eyJoZGlkIjoiMzdiMTFkNzk1NzZiYjQxNDM5NjExMjQ4MzEzOTNlNjciLCJ1c2VySWQiOiIyNDkxNjQxOTcifQ==</vt:lpwstr>
  </property>
</Properties>
</file>