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94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0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100" w:type="dxa"/>
            <w:vMerge w:val="restart"/>
          </w:tcPr>
          <w:p>
            <w:pPr>
              <w:ind w:left="833" w:leftChars="-550" w:hanging="1988" w:hangingChars="550"/>
              <w:jc w:val="center"/>
              <w:rPr>
                <w:rFonts w:ascii="Courier New" w:hAnsi="Courier New" w:cs="Courier New"/>
                <w:sz w:val="36"/>
              </w:rPr>
            </w:pPr>
            <w:r>
              <w:rPr>
                <w:rFonts w:hint="eastAsia"/>
                <w:b/>
                <w:bCs/>
                <w:kern w:val="0"/>
                <w:sz w:val="36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-294640</wp:posOffset>
                  </wp:positionH>
                  <wp:positionV relativeFrom="paragraph">
                    <wp:posOffset>-664210</wp:posOffset>
                  </wp:positionV>
                  <wp:extent cx="1876425" cy="1876425"/>
                  <wp:effectExtent l="0" t="0" r="0" b="0"/>
                  <wp:wrapNone/>
                  <wp:docPr id="24" name="图片 2" descr="开创_画板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开创_画板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w w:val="80"/>
                <w:kern w:val="0"/>
                <w:sz w:val="36"/>
                <w:szCs w:val="20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Taizhou Creating Bio-pharm Co. ,Ltd.</w:t>
            </w:r>
          </w:p>
          <w:p>
            <w:pPr>
              <w:pStyle w:val="2"/>
              <w:spacing w:line="300" w:lineRule="exact"/>
              <w:ind w:left="1798" w:leftChars="856" w:firstLine="360" w:firstLineChars="200"/>
              <w:jc w:val="both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ADD:</w:t>
            </w:r>
            <w:r>
              <w:t xml:space="preserve"> </w:t>
            </w:r>
            <w:r>
              <w:rPr>
                <w:kern w:val="2"/>
                <w:sz w:val="18"/>
                <w:szCs w:val="24"/>
              </w:rPr>
              <w:t>715 Room,Unit A.Junyue Building,Taizhou ,Zhejiang,China</w:t>
            </w:r>
          </w:p>
        </w:tc>
        <w:tc>
          <w:tcPr>
            <w:tcW w:w="1894" w:type="dxa"/>
          </w:tcPr>
          <w:p>
            <w:pPr>
              <w:pStyle w:val="6"/>
              <w:spacing w:line="240" w:lineRule="exact"/>
              <w:jc w:val="both"/>
              <w:rPr>
                <w:rFonts w:ascii="BatangChe" w:hAnsi="BatangChe"/>
                <w:b w:val="0"/>
                <w:bCs/>
                <w:sz w:val="21"/>
                <w:u w:val="wav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8100" w:type="dxa"/>
            <w:vMerge w:val="continue"/>
          </w:tcPr>
          <w:p>
            <w:pPr>
              <w:pStyle w:val="6"/>
              <w:rPr>
                <w:rFonts w:ascii="BatangChe" w:hAnsi="BatangChe"/>
                <w:sz w:val="21"/>
                <w:u w:val="wave"/>
              </w:rPr>
            </w:pPr>
          </w:p>
        </w:tc>
        <w:tc>
          <w:tcPr>
            <w:tcW w:w="1894" w:type="dxa"/>
          </w:tcPr>
          <w:p>
            <w:pPr>
              <w:pStyle w:val="6"/>
              <w:spacing w:line="240" w:lineRule="exact"/>
              <w:jc w:val="both"/>
              <w:rPr>
                <w:rFonts w:ascii="Gulim" w:hAnsi="Gulim" w:cs="Arial"/>
                <w:b w:val="0"/>
                <w:w w:val="80"/>
                <w:kern w:val="0"/>
                <w:sz w:val="15"/>
              </w:rPr>
            </w:pPr>
            <w:r>
              <w:rPr>
                <w:rFonts w:ascii="Gulim" w:hAnsi="Gulim" w:cs="Arial"/>
                <w:b w:val="0"/>
                <w:w w:val="80"/>
                <w:kern w:val="0"/>
                <w:sz w:val="15"/>
              </w:rPr>
              <w:t>TEL:0086-576</w:t>
            </w:r>
            <w:r>
              <w:rPr>
                <w:rFonts w:hint="eastAsia" w:ascii="Gulim" w:hAnsi="Gulim" w:cs="Arial"/>
                <w:b w:val="0"/>
                <w:w w:val="80"/>
                <w:kern w:val="0"/>
                <w:sz w:val="15"/>
              </w:rPr>
              <w:t>-88827176</w:t>
            </w:r>
          </w:p>
          <w:p>
            <w:pPr>
              <w:pStyle w:val="6"/>
              <w:spacing w:line="240" w:lineRule="exact"/>
              <w:jc w:val="both"/>
              <w:rPr>
                <w:rFonts w:ascii="Arial Narrow" w:hAnsi="Arial Narrow"/>
                <w:b w:val="0"/>
                <w:bCs/>
                <w:sz w:val="21"/>
              </w:rPr>
            </w:pPr>
            <w:r>
              <w:rPr>
                <w:rFonts w:ascii="Gulim" w:hAnsi="Gulim" w:cs="Arial"/>
                <w:b w:val="0"/>
                <w:w w:val="80"/>
                <w:kern w:val="0"/>
                <w:sz w:val="15"/>
              </w:rPr>
              <w:t>FAX:0086-576-</w:t>
            </w:r>
            <w:r>
              <w:rPr>
                <w:rFonts w:hint="eastAsia" w:ascii="Gulim" w:hAnsi="Gulim" w:cs="Arial"/>
                <w:b w:val="0"/>
                <w:w w:val="80"/>
                <w:kern w:val="0"/>
                <w:sz w:val="15"/>
              </w:rPr>
              <w:t>88822496</w:t>
            </w:r>
          </w:p>
        </w:tc>
      </w:tr>
    </w:tbl>
    <w:p>
      <w:pPr>
        <w:pStyle w:val="3"/>
        <w:ind w:firstLine="0" w:firstLineChars="0"/>
        <w:jc w:val="center"/>
        <w:rPr>
          <w:rFonts w:hAnsiTheme="minorEastAsia"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83820</wp:posOffset>
                </wp:positionV>
                <wp:extent cx="5905500" cy="0"/>
                <wp:effectExtent l="0" t="13970" r="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1.5pt;margin-top:6.6pt;height:0pt;width:465pt;z-index:251659264;mso-width-relative:page;mso-height-relative:page;" filled="f" stroked="t" coordsize="21600,21600" o:gfxdata="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ITg8tUAAAAIAQAADwAA&#10;AAAAAAABACAAAAAiAAAAZHJzL2Rvd25yZXYueG1sUEsBAhQAFAAAAAgAh07iQIaemAfgAQAA0AMA&#10;AA4AAAAAAAAAAQAgAAAAJAEAAGRycy9lMm9Eb2MueG1sUEsFBgAAAAAGAAYAWQEAAHY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firstLine="0" w:firstLineChars="0"/>
        <w:jc w:val="center"/>
        <w:rPr>
          <w:rFonts w:eastAsiaTheme="minorEastAsia"/>
          <w:sz w:val="28"/>
          <w:szCs w:val="28"/>
        </w:rPr>
      </w:pPr>
      <w:r>
        <w:rPr>
          <w:rFonts w:hAnsiTheme="minorEastAsia" w:eastAsiaTheme="minorEastAsia"/>
          <w:sz w:val="28"/>
          <w:szCs w:val="28"/>
        </w:rPr>
        <w:t>分析证明书</w:t>
      </w:r>
    </w:p>
    <w:p>
      <w:pPr>
        <w:pStyle w:val="2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CERTIFICATE OF ANALYSIS</w:t>
      </w:r>
    </w:p>
    <w:tbl>
      <w:tblPr>
        <w:tblStyle w:val="8"/>
        <w:tblW w:w="944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2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5" w:type="dxa"/>
            <w:gridSpan w:val="2"/>
            <w:vAlign w:val="center"/>
          </w:tcPr>
          <w:p>
            <w:pPr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Product name</w:t>
            </w:r>
            <w:r>
              <w:rPr>
                <w:rFonts w:hint="eastAsia" w:eastAsiaTheme="minorEastAsia"/>
                <w:kern w:val="0"/>
                <w:szCs w:val="21"/>
              </w:rPr>
              <w:t>品名</w:t>
            </w:r>
            <w:r>
              <w:rPr>
                <w:rFonts w:eastAsiaTheme="minorEastAsia"/>
                <w:kern w:val="0"/>
                <w:szCs w:val="21"/>
              </w:rPr>
              <w:t>:</w:t>
            </w:r>
            <w:r>
              <w:rPr>
                <w:rFonts w:eastAsia="微软雅黑"/>
                <w:color w:val="333333"/>
                <w:kern w:val="0"/>
                <w:sz w:val="24"/>
              </w:rPr>
              <w:t xml:space="preserve"> 2-Oxo-1-phenyl-3-oxabicyclo[3.1.0]-hexane</w:t>
            </w:r>
            <w:r>
              <w:rPr>
                <w:rFonts w:hint="eastAsia" w:eastAsia="微软雅黑"/>
                <w:color w:val="333333"/>
                <w:kern w:val="0"/>
                <w:sz w:val="24"/>
              </w:rPr>
              <w:t xml:space="preserve"> </w:t>
            </w:r>
            <w:r>
              <w:rPr>
                <w:rFonts w:eastAsia="微软雅黑"/>
                <w:color w:val="333333"/>
                <w:kern w:val="0"/>
                <w:sz w:val="24"/>
              </w:rPr>
              <w:t xml:space="preserve"> CAS NO.:</w:t>
            </w:r>
            <w:r>
              <w:rPr>
                <w:rFonts w:hint="eastAsia" w:eastAsia="微软雅黑"/>
                <w:color w:val="333333"/>
                <w:kern w:val="0"/>
                <w:sz w:val="24"/>
              </w:rPr>
              <w:t>63106-93-4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622" w:type="dxa"/>
            <w:vAlign w:val="center"/>
          </w:tcPr>
          <w:p>
            <w:pPr>
              <w:spacing w:line="240" w:lineRule="atLeas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Batch  no.</w:t>
            </w:r>
            <w:r>
              <w:rPr>
                <w:rFonts w:hint="eastAsia" w:eastAsiaTheme="minorEastAsia"/>
                <w:kern w:val="0"/>
                <w:szCs w:val="21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>批</w:t>
            </w:r>
            <w:r>
              <w:rPr>
                <w:rFonts w:hint="eastAsia" w:eastAsiaTheme="minorEastAsia"/>
                <w:kern w:val="0"/>
                <w:szCs w:val="21"/>
              </w:rPr>
              <w:t xml:space="preserve">    </w:t>
            </w:r>
            <w:r>
              <w:rPr>
                <w:rFonts w:eastAsiaTheme="minorEastAsia"/>
                <w:kern w:val="0"/>
                <w:szCs w:val="21"/>
              </w:rPr>
              <w:t>号:20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  <w:r>
              <w:rPr>
                <w:rFonts w:hint="default" w:eastAsiaTheme="minorEastAsia"/>
                <w:kern w:val="0"/>
                <w:szCs w:val="21"/>
                <w:lang w:val="en-US"/>
              </w:rPr>
              <w:t>4</w:t>
            </w:r>
            <w:r>
              <w:rPr>
                <w:rFonts w:eastAsiaTheme="minorEastAsia"/>
                <w:kern w:val="0"/>
                <w:szCs w:val="21"/>
              </w:rPr>
              <w:t>0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Theme="minorEastAsia"/>
                <w:kern w:val="0"/>
                <w:szCs w:val="21"/>
              </w:rPr>
              <w:t>01</w:t>
            </w:r>
          </w:p>
        </w:tc>
        <w:tc>
          <w:tcPr>
            <w:tcW w:w="4823" w:type="dxa"/>
            <w:vAlign w:val="center"/>
          </w:tcPr>
          <w:p>
            <w:pPr>
              <w:spacing w:line="240" w:lineRule="atLeas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Quantity   数    量: 10</w:t>
            </w: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0kgs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622" w:type="dxa"/>
            <w:vAlign w:val="center"/>
          </w:tcPr>
          <w:p>
            <w:pPr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eastAsiaTheme="minorEastAsia"/>
                <w:kern w:val="0"/>
                <w:szCs w:val="21"/>
              </w:rPr>
              <w:t>Manuf. date 生产日期: 20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  <w:r>
              <w:rPr>
                <w:rFonts w:hint="default" w:eastAsiaTheme="minorEastAsia"/>
                <w:kern w:val="0"/>
                <w:szCs w:val="21"/>
                <w:lang w:val="en-US"/>
              </w:rPr>
              <w:t>4</w:t>
            </w:r>
            <w:r>
              <w:rPr>
                <w:rFonts w:eastAsiaTheme="minorEastAsia"/>
                <w:kern w:val="0"/>
                <w:szCs w:val="21"/>
              </w:rPr>
              <w:t>/0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Theme="minorEastAsia"/>
                <w:kern w:val="0"/>
                <w:szCs w:val="21"/>
              </w:rPr>
              <w:t>/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823" w:type="dxa"/>
            <w:vAlign w:val="center"/>
          </w:tcPr>
          <w:p>
            <w:pPr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eastAsiaTheme="minorEastAsia"/>
                <w:kern w:val="0"/>
                <w:szCs w:val="21"/>
              </w:rPr>
              <w:t>Expiry date 有 效 期: 20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  <w:r>
              <w:rPr>
                <w:rFonts w:hint="default" w:eastAsiaTheme="minorEastAsia"/>
                <w:kern w:val="0"/>
                <w:szCs w:val="21"/>
                <w:lang w:val="en-US"/>
              </w:rPr>
              <w:t>6</w:t>
            </w:r>
            <w:r>
              <w:rPr>
                <w:rFonts w:eastAsiaTheme="minorEastAsia"/>
                <w:kern w:val="0"/>
                <w:szCs w:val="21"/>
              </w:rPr>
              <w:t>/</w:t>
            </w: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Theme="minorEastAsia"/>
                <w:kern w:val="0"/>
                <w:szCs w:val="21"/>
              </w:rPr>
              <w:t>/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14</w:t>
            </w:r>
          </w:p>
        </w:tc>
      </w:tr>
    </w:tbl>
    <w:p>
      <w:pPr>
        <w:jc w:val="center"/>
        <w:rPr>
          <w:rFonts w:eastAsiaTheme="minorEastAsia"/>
          <w:b/>
          <w:sz w:val="13"/>
          <w:szCs w:val="13"/>
        </w:rPr>
      </w:pPr>
    </w:p>
    <w:tbl>
      <w:tblPr>
        <w:tblStyle w:val="7"/>
        <w:tblW w:w="9387" w:type="dxa"/>
        <w:tblInd w:w="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342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3401" w:type="dxa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Item</w:t>
            </w:r>
          </w:p>
        </w:tc>
        <w:tc>
          <w:tcPr>
            <w:tcW w:w="3420" w:type="dxa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Standard </w:t>
            </w:r>
          </w:p>
        </w:tc>
        <w:tc>
          <w:tcPr>
            <w:tcW w:w="2566" w:type="dxa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Result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01" w:type="dxa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Description</w:t>
            </w:r>
          </w:p>
          <w:p>
            <w:pPr>
              <w:rPr>
                <w:rFonts w:hint="default" w:ascii="Times New Roman" w:hAnsi="Times New Roman" w:cs="Times New Roman"/>
                <w:color w:val="333333"/>
              </w:rPr>
            </w:pPr>
          </w:p>
        </w:tc>
        <w:tc>
          <w:tcPr>
            <w:tcW w:w="3420" w:type="dxa"/>
          </w:tcPr>
          <w:p>
            <w:pPr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Off-white to brown color powder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Off-white powder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01" w:type="dxa"/>
          </w:tcPr>
          <w:p>
            <w:pPr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</w:rPr>
              <w:t xml:space="preserve">Identification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color w:val="333333"/>
              </w:rPr>
            </w:pPr>
          </w:p>
        </w:tc>
        <w:tc>
          <w:tcPr>
            <w:tcW w:w="3420" w:type="dxa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IR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HPLC</w:t>
            </w:r>
          </w:p>
        </w:tc>
        <w:tc>
          <w:tcPr>
            <w:tcW w:w="2566" w:type="dxa"/>
          </w:tcPr>
          <w:p>
            <w:pPr>
              <w:ind w:left="-189" w:leftChars="-90"/>
              <w:rPr>
                <w:rFonts w:hint="default" w:ascii="Times New Roman" w:hAnsi="Times New Roman" w:cs="Times New Roman"/>
                <w:color w:val="33333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</w:rPr>
              <w:t>Conforms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401" w:type="dxa"/>
          </w:tcPr>
          <w:p>
            <w:pPr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</w:rPr>
              <w:t>Loss on drying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</w:rPr>
              <w:t>≤0.5%</w:t>
            </w:r>
          </w:p>
        </w:tc>
        <w:tc>
          <w:tcPr>
            <w:tcW w:w="2566" w:type="dxa"/>
          </w:tcPr>
          <w:p>
            <w:pPr>
              <w:ind w:left="-189" w:leftChars="-90"/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</w:rPr>
              <w:t>0.</w:t>
            </w:r>
            <w:r>
              <w:rPr>
                <w:rFonts w:hint="default" w:ascii="Times New Roman" w:hAnsi="Times New Roman" w:cs="Times New Roman"/>
                <w:color w:val="333333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/>
                <w:color w:val="333333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01" w:type="dxa"/>
          </w:tcPr>
          <w:p>
            <w:pPr>
              <w:rPr>
                <w:rFonts w:hint="default" w:ascii="Times New Roman" w:hAnsi="Times New Roman" w:cs="Times New Roman"/>
                <w:color w:val="333333"/>
              </w:rPr>
            </w:pPr>
          </w:p>
          <w:p>
            <w:pPr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Any other individual impurity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0.1%</w:t>
            </w:r>
          </w:p>
        </w:tc>
        <w:tc>
          <w:tcPr>
            <w:tcW w:w="2566" w:type="dxa"/>
          </w:tcPr>
          <w:p>
            <w:pPr>
              <w:ind w:left="-189" w:leftChars="-90"/>
              <w:rPr>
                <w:rFonts w:hint="default" w:ascii="Times New Roman" w:hAnsi="Times New Roman" w:cs="Times New Roman"/>
                <w:color w:val="333333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01" w:type="dxa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urity</w:t>
            </w:r>
          </w:p>
          <w:p>
            <w:pPr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(%area normalization,by HPLC)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99.5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  <w:lang w:val="en-US" w:eastAsia="zh-CN"/>
              </w:rPr>
              <w:t>%</w:t>
            </w:r>
          </w:p>
        </w:tc>
        <w:tc>
          <w:tcPr>
            <w:tcW w:w="2566" w:type="dxa"/>
          </w:tcPr>
          <w:p>
            <w:pPr>
              <w:ind w:left="-189" w:leftChars="-90"/>
              <w:rPr>
                <w:rFonts w:hint="default" w:ascii="Times New Roman" w:hAnsi="Times New Roman" w:cs="Times New Roman"/>
                <w:color w:val="333333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401" w:type="dxa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Assay</w:t>
            </w:r>
          </w:p>
          <w:p>
            <w:pPr>
              <w:rPr>
                <w:rFonts w:hint="default" w:ascii="Times New Roman" w:hAnsi="Times New Roman" w:cs="Times New Roman"/>
                <w:color w:val="333333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(%w/w on anhydrous by HPLC)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205740</wp:posOffset>
                  </wp:positionV>
                  <wp:extent cx="2775585" cy="1377950"/>
                  <wp:effectExtent l="0" t="0" r="0" b="0"/>
                  <wp:wrapNone/>
                  <wp:docPr id="3750138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138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585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98.0~102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  <w:lang w:val="en-US" w:eastAsia="zh-CN"/>
              </w:rPr>
              <w:t>%</w:t>
            </w:r>
          </w:p>
        </w:tc>
        <w:tc>
          <w:tcPr>
            <w:tcW w:w="2566" w:type="dxa"/>
          </w:tcPr>
          <w:p>
            <w:pPr>
              <w:ind w:left="-189" w:leftChars="-90"/>
              <w:jc w:val="center"/>
              <w:rPr>
                <w:rFonts w:hint="default" w:ascii="Times New Roman" w:hAnsi="Times New Roman" w:eastAsia="宋体" w:cs="Times New Roman"/>
                <w:color w:val="33333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0"/>
              </w:rPr>
              <w:t>100.1</w:t>
            </w:r>
            <w:r>
              <w:rPr>
                <w:rFonts w:hint="default" w:ascii="Times New Roman" w:hAnsi="Times New Roman" w:cs="Times New Roman"/>
                <w:color w:val="333333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387" w:type="dxa"/>
            <w:gridSpan w:val="3"/>
            <w:vAlign w:val="center"/>
          </w:tcPr>
          <w:p>
            <w:pPr>
              <w:jc w:val="left"/>
            </w:pPr>
            <w:r>
              <w:rPr>
                <w:b/>
              </w:rPr>
              <w:t>Conclusion</w:t>
            </w:r>
            <w:r>
              <w:t>: Results complies with In-house standard.</w:t>
            </w:r>
          </w:p>
          <w:p>
            <w:pPr>
              <w:ind w:left="-189" w:leftChars="-90"/>
              <w:jc w:val="center"/>
              <w:rPr>
                <w:color w:val="333333"/>
              </w:rPr>
            </w:pPr>
          </w:p>
        </w:tc>
      </w:tr>
    </w:tbl>
    <w:p>
      <w:pPr>
        <w:ind w:firstLine="630" w:firstLineChars="300"/>
        <w:rPr>
          <w:rFonts w:eastAsiaTheme="minorEastAsia"/>
          <w:szCs w:val="21"/>
        </w:rPr>
      </w:pPr>
    </w:p>
    <w:p>
      <w:pPr>
        <w:ind w:firstLine="630" w:firstLineChars="3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复核人Checker:                                   </w:t>
      </w:r>
      <w:r>
        <w:rPr>
          <w:rFonts w:hint="eastAsia" w:eastAsiaTheme="minorEastAsia"/>
          <w:szCs w:val="21"/>
        </w:rPr>
        <w:t xml:space="preserve">             </w:t>
      </w:r>
      <w:r>
        <w:rPr>
          <w:rFonts w:eastAsiaTheme="minorEastAsia"/>
          <w:szCs w:val="21"/>
        </w:rPr>
        <w:t xml:space="preserve">    化验人Analyst:</w:t>
      </w:r>
      <w:r>
        <w:rPr>
          <w:rFonts w:hint="eastAsia"/>
        </w:rPr>
        <w:t xml:space="preserve"> </w:t>
      </w:r>
    </w:p>
    <w:p>
      <w:pPr>
        <w:pStyle w:val="3"/>
        <w:ind w:firstLine="0" w:firstLineChars="0"/>
        <w:jc w:val="center"/>
      </w:pPr>
      <w:bookmarkStart w:id="0" w:name="_GoBack"/>
      <w:bookmarkEnd w:id="0"/>
    </w:p>
    <w:sectPr>
      <w:pgSz w:w="11906" w:h="16838"/>
      <w:pgMar w:top="851" w:right="1230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30" w:usb3="00000000" w:csb0="0008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iMTFkNzk1NzZiYjQxNDM5NjExMjQ4MzEzOTNlNjcifQ=="/>
  </w:docVars>
  <w:rsids>
    <w:rsidRoot w:val="00AF4BDA"/>
    <w:rsid w:val="00025EFF"/>
    <w:rsid w:val="00026BEA"/>
    <w:rsid w:val="000E0252"/>
    <w:rsid w:val="001F6A70"/>
    <w:rsid w:val="00234FD5"/>
    <w:rsid w:val="00243097"/>
    <w:rsid w:val="00255C6D"/>
    <w:rsid w:val="003B13E5"/>
    <w:rsid w:val="003D3FAA"/>
    <w:rsid w:val="003E3E65"/>
    <w:rsid w:val="00496A21"/>
    <w:rsid w:val="00533B88"/>
    <w:rsid w:val="005D1077"/>
    <w:rsid w:val="00776FE2"/>
    <w:rsid w:val="007A68CD"/>
    <w:rsid w:val="008625C0"/>
    <w:rsid w:val="00980CA1"/>
    <w:rsid w:val="00982F07"/>
    <w:rsid w:val="00AF4BDA"/>
    <w:rsid w:val="00B65F7D"/>
    <w:rsid w:val="00BC1196"/>
    <w:rsid w:val="00C5165A"/>
    <w:rsid w:val="00C73C0A"/>
    <w:rsid w:val="00CD026D"/>
    <w:rsid w:val="00D37AAC"/>
    <w:rsid w:val="00D46AF0"/>
    <w:rsid w:val="00E34F4E"/>
    <w:rsid w:val="00E516D2"/>
    <w:rsid w:val="00E90B2B"/>
    <w:rsid w:val="00E92D1D"/>
    <w:rsid w:val="00F319E8"/>
    <w:rsid w:val="00FA3749"/>
    <w:rsid w:val="065827FE"/>
    <w:rsid w:val="2A2947AC"/>
    <w:rsid w:val="2DC05234"/>
    <w:rsid w:val="5131083F"/>
    <w:rsid w:val="6DB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10"/>
    <w:qFormat/>
    <w:uiPriority w:val="0"/>
    <w:pPr>
      <w:keepNext/>
      <w:widowControl/>
      <w:jc w:val="center"/>
      <w:outlineLvl w:val="2"/>
    </w:pPr>
    <w:rPr>
      <w:kern w:val="0"/>
      <w:sz w:val="24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1"/>
    <w:autoRedefine/>
    <w:qFormat/>
    <w:uiPriority w:val="0"/>
    <w:pPr>
      <w:jc w:val="center"/>
    </w:pPr>
    <w:rPr>
      <w:b/>
      <w:sz w:val="32"/>
      <w:szCs w:val="20"/>
    </w:rPr>
  </w:style>
  <w:style w:type="table" w:styleId="8">
    <w:name w:val="Table Grid"/>
    <w:basedOn w:val="7"/>
    <w:autoRedefine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字符"/>
    <w:basedOn w:val="9"/>
    <w:link w:val="2"/>
    <w:autoRedefine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标题 字符"/>
    <w:basedOn w:val="9"/>
    <w:link w:val="6"/>
    <w:autoRedefine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paragraph" w:customStyle="1" w:styleId="12">
    <w:name w:val="zw3"/>
    <w:basedOn w:val="1"/>
    <w:autoRedefine/>
    <w:qFormat/>
    <w:uiPriority w:val="0"/>
    <w:pPr>
      <w:spacing w:line="420" w:lineRule="exact"/>
      <w:ind w:left="100" w:leftChars="100"/>
      <w:jc w:val="left"/>
    </w:pPr>
    <w:rPr>
      <w:b/>
      <w:i/>
      <w:sz w:val="24"/>
      <w:szCs w:val="21"/>
    </w:rPr>
  </w:style>
  <w:style w:type="character" w:customStyle="1" w:styleId="13">
    <w:name w:val="页眉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7</Lines>
  <Paragraphs>2</Paragraphs>
  <TotalTime>2</TotalTime>
  <ScaleCrop>false</ScaleCrop>
  <LinksUpToDate>false</LinksUpToDate>
  <CharactersWithSpaces>754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2023-07-28T06:58:00Z</dcterms:created>
  <dc:creator>Administrator</dc:creator>
  <cp:lastModifiedBy>Flora</cp:lastModifiedBy>
  <cp:lastPrinted>2023-07-28T06:57:00Z</cp:lastPrinted>
  <dcterms:modified xsi:type="dcterms:W3CDTF">2024-05-24T08:48:38Z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07E9DB4760754E94B025C0344E5724D4_13</vt:lpwstr>
  </property>
</Properties>
</file>